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39" w:rsidRPr="00087417" w:rsidRDefault="00087417" w:rsidP="00087417">
      <w:pPr>
        <w:pStyle w:val="NoSpacing"/>
        <w:jc w:val="center"/>
        <w:rPr>
          <w:rFonts w:ascii="Book Antiqua" w:hAnsi="Book Antiqua"/>
          <w:sz w:val="40"/>
          <w:szCs w:val="40"/>
        </w:rPr>
      </w:pPr>
      <w:r w:rsidRPr="00087417">
        <w:rPr>
          <w:rFonts w:ascii="Book Antiqua" w:hAnsi="Book Antiqua"/>
          <w:sz w:val="40"/>
          <w:szCs w:val="40"/>
        </w:rPr>
        <w:t>Establishing the Single Sign-On Between Connect and Blackboard -</w:t>
      </w:r>
    </w:p>
    <w:p w:rsidR="00087417" w:rsidRDefault="00087417" w:rsidP="00087417">
      <w:pPr>
        <w:pStyle w:val="NoSpacing"/>
        <w:jc w:val="center"/>
        <w:rPr>
          <w:rFonts w:ascii="Book Antiqua" w:hAnsi="Book Antiqua"/>
          <w:sz w:val="40"/>
          <w:szCs w:val="40"/>
        </w:rPr>
      </w:pPr>
      <w:r w:rsidRPr="00087417">
        <w:rPr>
          <w:rFonts w:ascii="Book Antiqua" w:hAnsi="Book Antiqua"/>
          <w:sz w:val="40"/>
          <w:szCs w:val="40"/>
        </w:rPr>
        <w:t>Student Registration Process</w:t>
      </w:r>
    </w:p>
    <w:p w:rsidR="00087417" w:rsidRDefault="00087417" w:rsidP="00087417">
      <w:pPr>
        <w:pStyle w:val="NoSpacing"/>
        <w:jc w:val="center"/>
        <w:rPr>
          <w:rFonts w:ascii="Book Antiqua" w:hAnsi="Book Antiqua"/>
          <w:sz w:val="40"/>
          <w:szCs w:val="40"/>
        </w:rPr>
      </w:pPr>
      <w:bookmarkStart w:id="0" w:name="_GoBack"/>
      <w:bookmarkEnd w:id="0"/>
    </w:p>
    <w:p w:rsidR="00087417" w:rsidRPr="00150783" w:rsidRDefault="00087417" w:rsidP="00087417">
      <w:pPr>
        <w:pStyle w:val="NoSpacing"/>
        <w:rPr>
          <w:rFonts w:ascii="Book Antiqua" w:hAnsi="Book Antiqua"/>
          <w:sz w:val="28"/>
          <w:szCs w:val="28"/>
        </w:rPr>
      </w:pPr>
      <w:r w:rsidRPr="00150783">
        <w:rPr>
          <w:rFonts w:ascii="Book Antiqua" w:hAnsi="Book Antiqua"/>
          <w:sz w:val="28"/>
          <w:szCs w:val="28"/>
        </w:rPr>
        <w:t xml:space="preserve">When students contact CXG for assistance with either registering for their Connect course through Blackboard, or attempting to complete Connect assignments through Blackboard, this request is considered as establishing the single-sign on  (registration/pairing)  between both Connect and Blackboard. </w:t>
      </w:r>
    </w:p>
    <w:p w:rsidR="00087417" w:rsidRPr="00150783" w:rsidRDefault="00087417" w:rsidP="00087417">
      <w:pPr>
        <w:pStyle w:val="NoSpacing"/>
        <w:rPr>
          <w:rFonts w:ascii="Book Antiqua" w:hAnsi="Book Antiqua"/>
          <w:sz w:val="28"/>
          <w:szCs w:val="28"/>
        </w:rPr>
      </w:pPr>
    </w:p>
    <w:p w:rsidR="00087417" w:rsidRPr="00150783" w:rsidRDefault="00087417" w:rsidP="00087417">
      <w:pPr>
        <w:pStyle w:val="NoSpacing"/>
        <w:rPr>
          <w:rFonts w:ascii="Book Antiqua" w:hAnsi="Book Antiqua"/>
          <w:sz w:val="28"/>
          <w:szCs w:val="28"/>
        </w:rPr>
      </w:pPr>
      <w:r w:rsidRPr="00150783">
        <w:rPr>
          <w:rFonts w:ascii="Book Antiqua" w:hAnsi="Book Antiqua"/>
          <w:sz w:val="28"/>
          <w:szCs w:val="28"/>
        </w:rPr>
        <w:t xml:space="preserve">The following steps and screenshots will assist CXG agents with properly assisting students to complete the Single-Sign on process. </w:t>
      </w:r>
    </w:p>
    <w:p w:rsidR="00087417" w:rsidRPr="00150783" w:rsidRDefault="00E52EC0" w:rsidP="00087417">
      <w:pPr>
        <w:pStyle w:val="NoSpacing"/>
        <w:rPr>
          <w:rFonts w:ascii="Book Antiqua" w:hAnsi="Book Antiqua"/>
          <w:sz w:val="28"/>
          <w:szCs w:val="28"/>
        </w:rPr>
      </w:pPr>
      <w:r w:rsidRPr="00E52EC0">
        <w:rPr>
          <w:rFonts w:ascii="Book Antiqua" w:hAnsi="Book Antiqua"/>
          <w:noProof/>
          <w:sz w:val="28"/>
          <w:szCs w:val="28"/>
        </w:rPr>
        <w:drawing>
          <wp:anchor distT="0" distB="0" distL="114300" distR="114300" simplePos="0" relativeHeight="251673600" behindDoc="0" locked="0" layoutInCell="1" allowOverlap="1" wp14:anchorId="55192E6C" wp14:editId="4216BAE1">
            <wp:simplePos x="0" y="0"/>
            <wp:positionH relativeFrom="column">
              <wp:posOffset>3009900</wp:posOffset>
            </wp:positionH>
            <wp:positionV relativeFrom="paragraph">
              <wp:posOffset>208280</wp:posOffset>
            </wp:positionV>
            <wp:extent cx="3657600" cy="3314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57600" cy="3314700"/>
                    </a:xfrm>
                    <a:prstGeom prst="rect">
                      <a:avLst/>
                    </a:prstGeom>
                  </pic:spPr>
                </pic:pic>
              </a:graphicData>
            </a:graphic>
            <wp14:sizeRelH relativeFrom="page">
              <wp14:pctWidth>0</wp14:pctWidth>
            </wp14:sizeRelH>
            <wp14:sizeRelV relativeFrom="page">
              <wp14:pctHeight>0</wp14:pctHeight>
            </wp14:sizeRelV>
          </wp:anchor>
        </w:drawing>
      </w:r>
    </w:p>
    <w:p w:rsidR="005B64A7" w:rsidRPr="00150783" w:rsidRDefault="005B64A7" w:rsidP="005B64A7">
      <w:pPr>
        <w:pStyle w:val="NoSpacing"/>
        <w:numPr>
          <w:ilvl w:val="0"/>
          <w:numId w:val="1"/>
        </w:numPr>
        <w:rPr>
          <w:rFonts w:ascii="Book Antiqua" w:hAnsi="Book Antiqua"/>
          <w:sz w:val="28"/>
          <w:szCs w:val="28"/>
        </w:rPr>
      </w:pPr>
      <w:r w:rsidRPr="00150783">
        <w:rPr>
          <w:rFonts w:ascii="Book Antiqua" w:hAnsi="Book Antiqua"/>
          <w:sz w:val="28"/>
          <w:szCs w:val="28"/>
        </w:rPr>
        <w:t xml:space="preserve">Verify that the student is accessing their Blackboard accounts successfully. Students have several options of accessing their Blackboard accounts. Either through their school’s internal site by selecting a link which takes the student directly to their Blackboard course or the student can access their Blackboard course by visiting the unique Blackboard website which is provided to the student from the instructor. </w:t>
      </w:r>
    </w:p>
    <w:p w:rsidR="005B64A7" w:rsidRPr="00150783" w:rsidRDefault="005B64A7" w:rsidP="005B64A7">
      <w:pPr>
        <w:pStyle w:val="NoSpacing"/>
        <w:rPr>
          <w:rFonts w:ascii="Book Antiqua" w:hAnsi="Book Antiqua"/>
          <w:sz w:val="28"/>
          <w:szCs w:val="28"/>
        </w:rPr>
      </w:pPr>
    </w:p>
    <w:p w:rsidR="00E52EC0" w:rsidRDefault="00E52EC0" w:rsidP="00E52EC0">
      <w:pPr>
        <w:pStyle w:val="NoSpacing"/>
        <w:ind w:left="630"/>
        <w:rPr>
          <w:rFonts w:ascii="Book Antiqua" w:hAnsi="Book Antiqua"/>
          <w:sz w:val="28"/>
          <w:szCs w:val="28"/>
        </w:rPr>
      </w:pPr>
    </w:p>
    <w:p w:rsidR="005B64A7" w:rsidRPr="00150783" w:rsidRDefault="00D62F79" w:rsidP="00E52EC0">
      <w:pPr>
        <w:pStyle w:val="NoSpacing"/>
        <w:numPr>
          <w:ilvl w:val="0"/>
          <w:numId w:val="4"/>
        </w:numPr>
        <w:rPr>
          <w:rFonts w:ascii="Book Antiqua" w:hAnsi="Book Antiqua"/>
          <w:sz w:val="28"/>
          <w:szCs w:val="28"/>
        </w:rPr>
      </w:pPr>
      <w:r w:rsidRPr="00150783">
        <w:rPr>
          <w:rFonts w:ascii="Book Antiqua" w:hAnsi="Book Antiqua"/>
          <w:sz w:val="28"/>
          <w:szCs w:val="28"/>
        </w:rPr>
        <w:t>The log in page is requesting the username and password which</w:t>
      </w:r>
      <w:r w:rsidR="00E52EC0">
        <w:rPr>
          <w:rFonts w:ascii="Book Antiqua" w:hAnsi="Book Antiqua"/>
          <w:sz w:val="28"/>
          <w:szCs w:val="28"/>
        </w:rPr>
        <w:t xml:space="preserve"> </w:t>
      </w:r>
      <w:r w:rsidR="00E52EC0" w:rsidRPr="00E52EC0">
        <w:rPr>
          <w:rFonts w:ascii="Book Antiqua" w:hAnsi="Book Antiqua"/>
          <w:sz w:val="28"/>
          <w:szCs w:val="28"/>
        </w:rPr>
        <w:t>are provided to the students.</w:t>
      </w:r>
      <w:r w:rsidRPr="00E52EC0">
        <w:rPr>
          <w:rFonts w:ascii="Book Antiqua" w:hAnsi="Book Antiqua"/>
          <w:sz w:val="28"/>
          <w:szCs w:val="28"/>
        </w:rPr>
        <w:t xml:space="preserve"> </w:t>
      </w:r>
      <w:r w:rsidRPr="00150783">
        <w:rPr>
          <w:rFonts w:ascii="Book Antiqua" w:hAnsi="Book Antiqua"/>
          <w:b/>
          <w:color w:val="FF0000"/>
          <w:sz w:val="28"/>
          <w:szCs w:val="28"/>
        </w:rPr>
        <w:t>Please note: We will not be able to assist students/instructors with resetting their log in credentials for Blackboard using the Support Admin Tool. This feature is only allowed for Connect Enterprise users.</w:t>
      </w:r>
      <w:r w:rsidRPr="00150783">
        <w:rPr>
          <w:rFonts w:ascii="Book Antiqua" w:hAnsi="Book Antiqua"/>
          <w:sz w:val="28"/>
          <w:szCs w:val="28"/>
        </w:rPr>
        <w:t xml:space="preserve"> If a student/instructor </w:t>
      </w:r>
      <w:r w:rsidRPr="00150783">
        <w:rPr>
          <w:rFonts w:ascii="Book Antiqua" w:hAnsi="Book Antiqua"/>
          <w:sz w:val="28"/>
          <w:szCs w:val="28"/>
        </w:rPr>
        <w:lastRenderedPageBreak/>
        <w:t xml:space="preserve">calls for assistance with resetting their log in credentials, please direct their attention to the Forget Your Password link located on the Blackboard log in page. </w:t>
      </w:r>
    </w:p>
    <w:p w:rsidR="00D62F79" w:rsidRPr="00150783" w:rsidRDefault="00E52EC0" w:rsidP="00D62F79">
      <w:pPr>
        <w:pStyle w:val="ListParagraph"/>
        <w:rPr>
          <w:rFonts w:ascii="Book Antiqua" w:hAnsi="Book Antiqua"/>
          <w:sz w:val="28"/>
          <w:szCs w:val="28"/>
        </w:rPr>
      </w:pPr>
      <w:r w:rsidRPr="00150783">
        <w:rPr>
          <w:rFonts w:ascii="Book Antiqua" w:hAnsi="Book Antiqua"/>
          <w:noProof/>
          <w:sz w:val="28"/>
          <w:szCs w:val="28"/>
        </w:rPr>
        <w:drawing>
          <wp:anchor distT="0" distB="0" distL="114300" distR="114300" simplePos="0" relativeHeight="251659264" behindDoc="0" locked="0" layoutInCell="1" allowOverlap="1" wp14:anchorId="1101299A" wp14:editId="74A5B137">
            <wp:simplePos x="0" y="0"/>
            <wp:positionH relativeFrom="column">
              <wp:posOffset>-807720</wp:posOffset>
            </wp:positionH>
            <wp:positionV relativeFrom="paragraph">
              <wp:posOffset>-1402080</wp:posOffset>
            </wp:positionV>
            <wp:extent cx="3779520" cy="3550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779520" cy="3550920"/>
                    </a:xfrm>
                    <a:prstGeom prst="rect">
                      <a:avLst/>
                    </a:prstGeom>
                  </pic:spPr>
                </pic:pic>
              </a:graphicData>
            </a:graphic>
            <wp14:sizeRelH relativeFrom="page">
              <wp14:pctWidth>0</wp14:pctWidth>
            </wp14:sizeRelH>
            <wp14:sizeRelV relativeFrom="page">
              <wp14:pctHeight>0</wp14:pctHeight>
            </wp14:sizeRelV>
          </wp:anchor>
        </w:drawing>
      </w:r>
    </w:p>
    <w:p w:rsidR="00D62F79" w:rsidRPr="00150783" w:rsidRDefault="00D62F79" w:rsidP="00E52EC0">
      <w:pPr>
        <w:pStyle w:val="NoSpacing"/>
        <w:numPr>
          <w:ilvl w:val="0"/>
          <w:numId w:val="4"/>
        </w:numPr>
        <w:rPr>
          <w:rFonts w:ascii="Book Antiqua" w:hAnsi="Book Antiqua"/>
          <w:sz w:val="28"/>
          <w:szCs w:val="28"/>
        </w:rPr>
      </w:pPr>
      <w:r w:rsidRPr="00150783">
        <w:rPr>
          <w:rFonts w:ascii="Book Antiqua" w:hAnsi="Book Antiqua"/>
          <w:noProof/>
          <w:sz w:val="28"/>
          <w:szCs w:val="28"/>
        </w:rPr>
        <w:drawing>
          <wp:anchor distT="0" distB="0" distL="114300" distR="114300" simplePos="0" relativeHeight="251660288" behindDoc="0" locked="0" layoutInCell="1" allowOverlap="1" wp14:anchorId="138C74A2" wp14:editId="0E6322AD">
            <wp:simplePos x="0" y="0"/>
            <wp:positionH relativeFrom="column">
              <wp:posOffset>3116580</wp:posOffset>
            </wp:positionH>
            <wp:positionV relativeFrom="paragraph">
              <wp:posOffset>76200</wp:posOffset>
            </wp:positionV>
            <wp:extent cx="3657600" cy="3627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3627120"/>
                    </a:xfrm>
                    <a:prstGeom prst="rect">
                      <a:avLst/>
                    </a:prstGeom>
                  </pic:spPr>
                </pic:pic>
              </a:graphicData>
            </a:graphic>
            <wp14:sizeRelH relativeFrom="page">
              <wp14:pctWidth>0</wp14:pctWidth>
            </wp14:sizeRelH>
            <wp14:sizeRelV relativeFrom="page">
              <wp14:pctHeight>0</wp14:pctHeight>
            </wp14:sizeRelV>
          </wp:anchor>
        </w:drawing>
      </w:r>
      <w:r w:rsidRPr="00150783">
        <w:rPr>
          <w:rFonts w:ascii="Book Antiqua" w:hAnsi="Book Antiqua"/>
          <w:sz w:val="28"/>
          <w:szCs w:val="28"/>
        </w:rPr>
        <w:t>Once the student has successfully logged into their Blackboard</w:t>
      </w:r>
      <w:r w:rsidR="00D15DE9" w:rsidRPr="00150783">
        <w:rPr>
          <w:rFonts w:ascii="Book Antiqua" w:hAnsi="Book Antiqua"/>
          <w:sz w:val="28"/>
          <w:szCs w:val="28"/>
        </w:rPr>
        <w:t xml:space="preserve"> account</w:t>
      </w:r>
      <w:r w:rsidRPr="00150783">
        <w:rPr>
          <w:rFonts w:ascii="Book Antiqua" w:hAnsi="Book Antiqua"/>
          <w:sz w:val="28"/>
          <w:szCs w:val="28"/>
        </w:rPr>
        <w:t xml:space="preserve">, the student must select the </w:t>
      </w:r>
      <w:r w:rsidRPr="00150783">
        <w:rPr>
          <w:rFonts w:ascii="Book Antiqua" w:hAnsi="Book Antiqua"/>
          <w:b/>
          <w:i/>
          <w:sz w:val="28"/>
          <w:szCs w:val="28"/>
        </w:rPr>
        <w:t xml:space="preserve">My Course </w:t>
      </w:r>
      <w:r w:rsidRPr="00150783">
        <w:rPr>
          <w:rFonts w:ascii="Book Antiqua" w:hAnsi="Book Antiqua"/>
          <w:sz w:val="28"/>
          <w:szCs w:val="28"/>
        </w:rPr>
        <w:t xml:space="preserve">section. Within this section will be a list of course(s) provided by the instructor </w:t>
      </w:r>
      <w:r w:rsidR="00D15DE9" w:rsidRPr="00150783">
        <w:rPr>
          <w:rFonts w:ascii="Book Antiqua" w:hAnsi="Book Antiqua"/>
          <w:sz w:val="28"/>
          <w:szCs w:val="28"/>
        </w:rPr>
        <w:t>which</w:t>
      </w:r>
      <w:r w:rsidRPr="00150783">
        <w:rPr>
          <w:rFonts w:ascii="Book Antiqua" w:hAnsi="Book Antiqua"/>
          <w:sz w:val="28"/>
          <w:szCs w:val="28"/>
        </w:rPr>
        <w:t xml:space="preserve"> are associated with Connect. The student must select the course associated with Connect to continue on with the registration process. </w:t>
      </w:r>
    </w:p>
    <w:p w:rsidR="00D15DE9" w:rsidRPr="00150783" w:rsidRDefault="00D15DE9" w:rsidP="00D15DE9">
      <w:pPr>
        <w:pStyle w:val="ListParagraph"/>
        <w:rPr>
          <w:rFonts w:ascii="Book Antiqua" w:hAnsi="Book Antiqua"/>
          <w:sz w:val="28"/>
          <w:szCs w:val="28"/>
        </w:rPr>
      </w:pPr>
    </w:p>
    <w:p w:rsidR="00D15DE9" w:rsidRPr="00150783" w:rsidRDefault="00150783" w:rsidP="00E52EC0">
      <w:pPr>
        <w:pStyle w:val="NoSpacing"/>
        <w:numPr>
          <w:ilvl w:val="0"/>
          <w:numId w:val="4"/>
        </w:numPr>
        <w:rPr>
          <w:rFonts w:ascii="Book Antiqua" w:hAnsi="Book Antiqua"/>
          <w:sz w:val="28"/>
          <w:szCs w:val="28"/>
        </w:rPr>
      </w:pPr>
      <w:r w:rsidRPr="00150783">
        <w:rPr>
          <w:rFonts w:ascii="Book Antiqua" w:hAnsi="Book Antiqua"/>
          <w:noProof/>
          <w:sz w:val="28"/>
          <w:szCs w:val="28"/>
        </w:rPr>
        <w:drawing>
          <wp:anchor distT="0" distB="0" distL="114300" distR="114300" simplePos="0" relativeHeight="251661312" behindDoc="0" locked="0" layoutInCell="1" allowOverlap="1" wp14:anchorId="0C3606B1" wp14:editId="0FAB5E7D">
            <wp:simplePos x="0" y="0"/>
            <wp:positionH relativeFrom="column">
              <wp:posOffset>-754380</wp:posOffset>
            </wp:positionH>
            <wp:positionV relativeFrom="paragraph">
              <wp:posOffset>104775</wp:posOffset>
            </wp:positionV>
            <wp:extent cx="3657600" cy="3558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3558540"/>
                    </a:xfrm>
                    <a:prstGeom prst="rect">
                      <a:avLst/>
                    </a:prstGeom>
                  </pic:spPr>
                </pic:pic>
              </a:graphicData>
            </a:graphic>
            <wp14:sizeRelH relativeFrom="page">
              <wp14:pctWidth>0</wp14:pctWidth>
            </wp14:sizeRelH>
            <wp14:sizeRelV relativeFrom="page">
              <wp14:pctHeight>0</wp14:pctHeight>
            </wp14:sizeRelV>
          </wp:anchor>
        </w:drawing>
      </w:r>
      <w:r w:rsidR="00D15DE9" w:rsidRPr="00150783">
        <w:rPr>
          <w:rFonts w:ascii="Book Antiqua" w:hAnsi="Book Antiqua"/>
          <w:sz w:val="28"/>
          <w:szCs w:val="28"/>
        </w:rPr>
        <w:t xml:space="preserve">Once the course has been selected, the student must locate the Navigation pane on the left side of the screen. Within this pane, the student is looking for key items which will direct the student to their assignments. Key items may include Content, Assignments, etc. </w:t>
      </w:r>
      <w:r w:rsidR="00D15DE9" w:rsidRPr="00150783">
        <w:rPr>
          <w:rFonts w:ascii="Book Antiqua" w:hAnsi="Book Antiqua"/>
          <w:b/>
          <w:color w:val="FF0000"/>
          <w:sz w:val="28"/>
          <w:szCs w:val="28"/>
        </w:rPr>
        <w:t xml:space="preserve">Please note: Depending on how the school’s admin sets up the </w:t>
      </w:r>
      <w:r w:rsidR="00D15DE9" w:rsidRPr="00150783">
        <w:rPr>
          <w:rFonts w:ascii="Book Antiqua" w:hAnsi="Book Antiqua"/>
          <w:b/>
          <w:color w:val="FF0000"/>
          <w:sz w:val="28"/>
          <w:szCs w:val="28"/>
        </w:rPr>
        <w:lastRenderedPageBreak/>
        <w:t>campuses Blackboard accounts, certain features may not be listed within the navigation pane.</w:t>
      </w:r>
      <w:r w:rsidR="00D15DE9" w:rsidRPr="00150783">
        <w:rPr>
          <w:rFonts w:ascii="Book Antiqua" w:hAnsi="Book Antiqua"/>
          <w:sz w:val="28"/>
          <w:szCs w:val="28"/>
        </w:rPr>
        <w:t xml:space="preserve"> If this is the case, please be sure to ask the student probing questions like </w:t>
      </w:r>
      <w:proofErr w:type="gramStart"/>
      <w:r w:rsidR="00D15DE9" w:rsidRPr="00150783">
        <w:rPr>
          <w:rFonts w:ascii="Book Antiqua" w:hAnsi="Book Antiqua"/>
          <w:b/>
          <w:i/>
          <w:sz w:val="28"/>
          <w:szCs w:val="28"/>
        </w:rPr>
        <w:t>How</w:t>
      </w:r>
      <w:proofErr w:type="gramEnd"/>
      <w:r w:rsidR="00D15DE9" w:rsidRPr="00150783">
        <w:rPr>
          <w:rFonts w:ascii="Book Antiqua" w:hAnsi="Book Antiqua"/>
          <w:b/>
          <w:i/>
          <w:sz w:val="28"/>
          <w:szCs w:val="28"/>
        </w:rPr>
        <w:t xml:space="preserve"> do you access your assignments?</w:t>
      </w:r>
      <w:r w:rsidR="00D15DE9" w:rsidRPr="00150783">
        <w:rPr>
          <w:rFonts w:ascii="Book Antiqua" w:hAnsi="Book Antiqua"/>
          <w:sz w:val="28"/>
          <w:szCs w:val="28"/>
        </w:rPr>
        <w:t xml:space="preserve"> Or, </w:t>
      </w:r>
      <w:proofErr w:type="gramStart"/>
      <w:r w:rsidR="00D15DE9" w:rsidRPr="00150783">
        <w:rPr>
          <w:rFonts w:ascii="Book Antiqua" w:hAnsi="Book Antiqua"/>
          <w:b/>
          <w:i/>
          <w:sz w:val="28"/>
          <w:szCs w:val="28"/>
        </w:rPr>
        <w:t>Which</w:t>
      </w:r>
      <w:proofErr w:type="gramEnd"/>
      <w:r w:rsidR="00D15DE9" w:rsidRPr="00150783">
        <w:rPr>
          <w:rFonts w:ascii="Book Antiqua" w:hAnsi="Book Antiqua"/>
          <w:b/>
          <w:i/>
          <w:sz w:val="28"/>
          <w:szCs w:val="28"/>
        </w:rPr>
        <w:t xml:space="preserve"> of the following links leads to your assignments?</w:t>
      </w:r>
      <w:r w:rsidR="00D15DE9" w:rsidRPr="00150783">
        <w:rPr>
          <w:rFonts w:ascii="Book Antiqua" w:hAnsi="Book Antiqua"/>
          <w:sz w:val="28"/>
          <w:szCs w:val="28"/>
        </w:rPr>
        <w:t xml:space="preserve"> These forms of probing questions will eventually lead to accessing the </w:t>
      </w:r>
      <w:r w:rsidRPr="00150783">
        <w:rPr>
          <w:rFonts w:ascii="Book Antiqua" w:hAnsi="Book Antiqua"/>
          <w:sz w:val="28"/>
          <w:szCs w:val="28"/>
        </w:rPr>
        <w:t>student’s</w:t>
      </w:r>
      <w:r w:rsidR="00D15DE9" w:rsidRPr="00150783">
        <w:rPr>
          <w:rFonts w:ascii="Book Antiqua" w:hAnsi="Book Antiqua"/>
          <w:sz w:val="28"/>
          <w:szCs w:val="28"/>
        </w:rPr>
        <w:t xml:space="preserve"> assignments</w:t>
      </w:r>
      <w:r w:rsidRPr="00150783">
        <w:rPr>
          <w:rFonts w:ascii="Book Antiqua" w:hAnsi="Book Antiqua"/>
          <w:sz w:val="28"/>
          <w:szCs w:val="28"/>
        </w:rPr>
        <w:t xml:space="preserve"> successfully. </w:t>
      </w:r>
    </w:p>
    <w:p w:rsidR="00150783" w:rsidRPr="00150783" w:rsidRDefault="00150783" w:rsidP="00150783">
      <w:pPr>
        <w:pStyle w:val="ListParagraph"/>
        <w:rPr>
          <w:rFonts w:ascii="Book Antiqua" w:hAnsi="Book Antiqua"/>
          <w:sz w:val="28"/>
          <w:szCs w:val="28"/>
        </w:rPr>
      </w:pPr>
    </w:p>
    <w:p w:rsidR="00150783" w:rsidRPr="00150783" w:rsidRDefault="00150783" w:rsidP="00E52EC0">
      <w:pPr>
        <w:pStyle w:val="NoSpacing"/>
        <w:numPr>
          <w:ilvl w:val="0"/>
          <w:numId w:val="4"/>
        </w:numPr>
        <w:rPr>
          <w:rFonts w:ascii="Book Antiqua" w:hAnsi="Book Antiqua"/>
          <w:sz w:val="28"/>
          <w:szCs w:val="28"/>
        </w:rPr>
      </w:pPr>
      <w:r w:rsidRPr="00150783">
        <w:rPr>
          <w:rFonts w:ascii="Book Antiqua" w:hAnsi="Book Antiqua"/>
          <w:noProof/>
          <w:sz w:val="28"/>
          <w:szCs w:val="28"/>
        </w:rPr>
        <w:drawing>
          <wp:anchor distT="0" distB="0" distL="114300" distR="114300" simplePos="0" relativeHeight="251662336" behindDoc="0" locked="0" layoutInCell="1" allowOverlap="1" wp14:anchorId="3C549F00" wp14:editId="1564A8AE">
            <wp:simplePos x="0" y="0"/>
            <wp:positionH relativeFrom="column">
              <wp:posOffset>2606040</wp:posOffset>
            </wp:positionH>
            <wp:positionV relativeFrom="paragraph">
              <wp:posOffset>99060</wp:posOffset>
            </wp:positionV>
            <wp:extent cx="4130040" cy="418147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30040" cy="4181475"/>
                    </a:xfrm>
                    <a:prstGeom prst="rect">
                      <a:avLst/>
                    </a:prstGeom>
                  </pic:spPr>
                </pic:pic>
              </a:graphicData>
            </a:graphic>
            <wp14:sizeRelH relativeFrom="page">
              <wp14:pctWidth>0</wp14:pctWidth>
            </wp14:sizeRelH>
            <wp14:sizeRelV relativeFrom="page">
              <wp14:pctHeight>0</wp14:pctHeight>
            </wp14:sizeRelV>
          </wp:anchor>
        </w:drawing>
      </w:r>
      <w:r w:rsidRPr="00150783">
        <w:rPr>
          <w:rFonts w:ascii="Book Antiqua" w:hAnsi="Book Antiqua"/>
          <w:sz w:val="28"/>
          <w:szCs w:val="28"/>
        </w:rPr>
        <w:t>Once the assignment has been located, the registration process begins. The logo</w:t>
      </w:r>
      <w:r w:rsidRPr="00150783">
        <w:rPr>
          <w:noProof/>
          <w:sz w:val="28"/>
          <w:szCs w:val="28"/>
        </w:rPr>
        <w:t xml:space="preserve"> </w:t>
      </w:r>
      <w:r w:rsidRPr="00150783">
        <w:rPr>
          <w:rFonts w:ascii="Book Antiqua" w:hAnsi="Book Antiqua"/>
          <w:sz w:val="28"/>
          <w:szCs w:val="28"/>
        </w:rPr>
        <w:t xml:space="preserve">may not always be attached to the assignment, so be sure to verify with the student which assignment(s) should be paired. </w:t>
      </w:r>
    </w:p>
    <w:p w:rsidR="00150783" w:rsidRPr="00150783" w:rsidRDefault="00150783" w:rsidP="00150783">
      <w:pPr>
        <w:pStyle w:val="ListParagraph"/>
        <w:rPr>
          <w:rFonts w:ascii="Book Antiqua" w:hAnsi="Book Antiqua"/>
          <w:sz w:val="28"/>
          <w:szCs w:val="28"/>
        </w:rPr>
      </w:pPr>
    </w:p>
    <w:p w:rsidR="00AE277E" w:rsidRPr="00AE277E" w:rsidRDefault="00AE277E" w:rsidP="00AE277E">
      <w:pPr>
        <w:pStyle w:val="NoSpacing"/>
        <w:rPr>
          <w:rFonts w:ascii="Book Antiqua" w:hAnsi="Book Antiqua"/>
          <w:sz w:val="28"/>
          <w:szCs w:val="28"/>
        </w:rPr>
      </w:pPr>
    </w:p>
    <w:p w:rsidR="00AE277E" w:rsidRDefault="00AE277E" w:rsidP="00E52EC0">
      <w:pPr>
        <w:pStyle w:val="NoSpacing"/>
        <w:numPr>
          <w:ilvl w:val="0"/>
          <w:numId w:val="4"/>
        </w:numPr>
        <w:rPr>
          <w:rFonts w:ascii="Book Antiqua" w:hAnsi="Book Antiqua"/>
          <w:bCs/>
          <w:sz w:val="28"/>
          <w:szCs w:val="28"/>
        </w:rPr>
      </w:pPr>
      <w:r w:rsidRPr="00AE277E">
        <w:rPr>
          <w:rFonts w:ascii="Book Antiqua" w:hAnsi="Book Antiqua"/>
          <w:bCs/>
          <w:noProof/>
          <w:sz w:val="28"/>
          <w:szCs w:val="28"/>
        </w:rPr>
        <w:drawing>
          <wp:anchor distT="0" distB="0" distL="114300" distR="114300" simplePos="0" relativeHeight="251668480" behindDoc="0" locked="0" layoutInCell="1" allowOverlap="1" wp14:anchorId="51A7E158" wp14:editId="307CC769">
            <wp:simplePos x="0" y="0"/>
            <wp:positionH relativeFrom="column">
              <wp:posOffset>2537460</wp:posOffset>
            </wp:positionH>
            <wp:positionV relativeFrom="paragraph">
              <wp:posOffset>-91440</wp:posOffset>
            </wp:positionV>
            <wp:extent cx="4206240" cy="3154680"/>
            <wp:effectExtent l="0" t="0" r="381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06240" cy="3154680"/>
                    </a:xfrm>
                    <a:prstGeom prst="rect">
                      <a:avLst/>
                    </a:prstGeom>
                  </pic:spPr>
                </pic:pic>
              </a:graphicData>
            </a:graphic>
            <wp14:sizeRelH relativeFrom="page">
              <wp14:pctWidth>0</wp14:pctWidth>
            </wp14:sizeRelH>
            <wp14:sizeRelV relativeFrom="page">
              <wp14:pctHeight>0</wp14:pctHeight>
            </wp14:sizeRelV>
          </wp:anchor>
        </w:drawing>
      </w:r>
      <w:r w:rsidRPr="00AE277E">
        <w:rPr>
          <w:rFonts w:ascii="Book Antiqua" w:hAnsi="Book Antiqua"/>
          <w:bCs/>
          <w:sz w:val="28"/>
          <w:szCs w:val="28"/>
        </w:rPr>
        <w:t xml:space="preserve"> Alternate way of establishing a Single-Sign on</w:t>
      </w:r>
      <w:r>
        <w:rPr>
          <w:rFonts w:ascii="Book Antiqua" w:hAnsi="Book Antiqua"/>
          <w:bCs/>
          <w:sz w:val="28"/>
          <w:szCs w:val="28"/>
        </w:rPr>
        <w:t xml:space="preserve"> (registration/pairing) would be to select the My Course section within the students Blackboard account. </w:t>
      </w:r>
    </w:p>
    <w:p w:rsidR="00AE277E" w:rsidRDefault="00AE277E" w:rsidP="00AE277E">
      <w:pPr>
        <w:pStyle w:val="NoSpacing"/>
        <w:rPr>
          <w:rFonts w:ascii="Book Antiqua" w:hAnsi="Book Antiqua"/>
          <w:bCs/>
          <w:sz w:val="28"/>
          <w:szCs w:val="28"/>
        </w:rPr>
      </w:pPr>
    </w:p>
    <w:p w:rsidR="00AE277E" w:rsidRDefault="00AE277E" w:rsidP="00AE277E">
      <w:pPr>
        <w:pStyle w:val="NoSpacing"/>
        <w:rPr>
          <w:rFonts w:ascii="Book Antiqua" w:hAnsi="Book Antiqua"/>
          <w:bCs/>
          <w:sz w:val="28"/>
          <w:szCs w:val="28"/>
        </w:rPr>
      </w:pPr>
    </w:p>
    <w:p w:rsidR="00E645B9" w:rsidRDefault="00E645B9" w:rsidP="00E645B9">
      <w:pPr>
        <w:pStyle w:val="NoSpacing"/>
        <w:ind w:left="630"/>
        <w:rPr>
          <w:rFonts w:ascii="Book Antiqua" w:hAnsi="Book Antiqua"/>
          <w:bCs/>
          <w:sz w:val="28"/>
          <w:szCs w:val="28"/>
        </w:rPr>
      </w:pPr>
    </w:p>
    <w:p w:rsidR="00E645B9" w:rsidRPr="00E645B9" w:rsidRDefault="00E645B9" w:rsidP="00E645B9">
      <w:pPr>
        <w:pStyle w:val="NoSpacing"/>
        <w:ind w:left="630"/>
        <w:rPr>
          <w:rFonts w:ascii="Book Antiqua" w:hAnsi="Book Antiqua"/>
          <w:bCs/>
          <w:sz w:val="28"/>
          <w:szCs w:val="28"/>
        </w:rPr>
      </w:pPr>
    </w:p>
    <w:p w:rsidR="00E645B9" w:rsidRDefault="00E645B9" w:rsidP="00E645B9">
      <w:pPr>
        <w:pStyle w:val="NoSpacing"/>
        <w:ind w:left="540"/>
        <w:rPr>
          <w:rFonts w:ascii="Book Antiqua" w:hAnsi="Book Antiqua"/>
          <w:bCs/>
          <w:sz w:val="28"/>
          <w:szCs w:val="28"/>
        </w:rPr>
      </w:pPr>
    </w:p>
    <w:p w:rsidR="00AE277E" w:rsidRDefault="00AE277E" w:rsidP="00AE277E">
      <w:pPr>
        <w:pStyle w:val="NoSpacing"/>
        <w:ind w:left="630"/>
        <w:rPr>
          <w:rFonts w:ascii="Book Antiqua" w:hAnsi="Book Antiqua"/>
          <w:bCs/>
          <w:sz w:val="28"/>
          <w:szCs w:val="28"/>
        </w:rPr>
      </w:pPr>
    </w:p>
    <w:p w:rsidR="00E645B9" w:rsidRDefault="00E645B9" w:rsidP="00AE277E">
      <w:pPr>
        <w:pStyle w:val="NoSpacing"/>
        <w:ind w:left="630"/>
        <w:rPr>
          <w:rFonts w:ascii="Book Antiqua" w:hAnsi="Book Antiqua"/>
          <w:bCs/>
          <w:sz w:val="28"/>
          <w:szCs w:val="28"/>
        </w:rPr>
      </w:pPr>
    </w:p>
    <w:p w:rsidR="00E645B9" w:rsidRDefault="00E645B9" w:rsidP="00AE277E">
      <w:pPr>
        <w:pStyle w:val="NoSpacing"/>
        <w:ind w:left="630"/>
        <w:rPr>
          <w:rFonts w:ascii="Book Antiqua" w:hAnsi="Book Antiqua"/>
          <w:bCs/>
          <w:sz w:val="28"/>
          <w:szCs w:val="28"/>
        </w:rPr>
      </w:pPr>
    </w:p>
    <w:p w:rsidR="00E645B9" w:rsidRDefault="00E645B9" w:rsidP="00AE277E">
      <w:pPr>
        <w:pStyle w:val="NoSpacing"/>
        <w:ind w:left="630"/>
        <w:rPr>
          <w:rFonts w:ascii="Book Antiqua" w:hAnsi="Book Antiqua"/>
          <w:bCs/>
          <w:sz w:val="28"/>
          <w:szCs w:val="28"/>
        </w:rPr>
      </w:pPr>
    </w:p>
    <w:p w:rsidR="00E645B9" w:rsidRPr="00E645B9" w:rsidRDefault="00E645B9" w:rsidP="00E52EC0">
      <w:pPr>
        <w:pStyle w:val="NoSpacing"/>
        <w:numPr>
          <w:ilvl w:val="0"/>
          <w:numId w:val="4"/>
        </w:numPr>
        <w:rPr>
          <w:rFonts w:ascii="Book Antiqua" w:hAnsi="Book Antiqua"/>
          <w:bCs/>
          <w:sz w:val="28"/>
          <w:szCs w:val="28"/>
        </w:rPr>
      </w:pPr>
      <w:r>
        <w:rPr>
          <w:rFonts w:ascii="Book Antiqua" w:hAnsi="Book Antiqua"/>
          <w:b/>
          <w:bCs/>
          <w:noProof/>
          <w:color w:val="FF0000"/>
          <w:sz w:val="28"/>
          <w:szCs w:val="28"/>
        </w:rPr>
        <w:drawing>
          <wp:anchor distT="0" distB="0" distL="114300" distR="114300" simplePos="0" relativeHeight="251669504" behindDoc="0" locked="0" layoutInCell="1" allowOverlap="1" wp14:anchorId="3DFAC3D6" wp14:editId="5837C786">
            <wp:simplePos x="0" y="0"/>
            <wp:positionH relativeFrom="column">
              <wp:posOffset>-784860</wp:posOffset>
            </wp:positionH>
            <wp:positionV relativeFrom="paragraph">
              <wp:posOffset>38735</wp:posOffset>
            </wp:positionV>
            <wp:extent cx="3549650" cy="30099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9650" cy="30099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Cs/>
          <w:sz w:val="28"/>
          <w:szCs w:val="28"/>
        </w:rPr>
        <w:t xml:space="preserve"> </w:t>
      </w:r>
      <w:r w:rsidRPr="00E645B9">
        <w:rPr>
          <w:rFonts w:ascii="Book Antiqua" w:hAnsi="Book Antiqua"/>
          <w:bCs/>
          <w:sz w:val="28"/>
          <w:szCs w:val="28"/>
        </w:rPr>
        <w:t>Choose Tools from the navigation menu on the left side.</w:t>
      </w:r>
    </w:p>
    <w:p w:rsidR="00E645B9" w:rsidRDefault="00E645B9" w:rsidP="00E645B9">
      <w:pPr>
        <w:pStyle w:val="NoSpacing"/>
        <w:ind w:left="180"/>
        <w:rPr>
          <w:rFonts w:ascii="Book Antiqua" w:hAnsi="Book Antiqua"/>
          <w:b/>
          <w:bCs/>
          <w:color w:val="FF0000"/>
          <w:sz w:val="28"/>
          <w:szCs w:val="28"/>
        </w:rPr>
      </w:pPr>
      <w:r w:rsidRPr="00E645B9">
        <w:rPr>
          <w:rFonts w:ascii="Book Antiqua" w:hAnsi="Book Antiqua"/>
          <w:b/>
          <w:bCs/>
          <w:color w:val="FF0000"/>
          <w:sz w:val="28"/>
          <w:szCs w:val="28"/>
        </w:rPr>
        <w:t>Please Note:  An instructor may have the Tools section disabled for a class.  If this is the case, have the student follow the first process</w:t>
      </w:r>
      <w:r>
        <w:rPr>
          <w:rFonts w:ascii="Book Antiqua" w:hAnsi="Book Antiqua"/>
          <w:b/>
          <w:bCs/>
          <w:color w:val="FF0000"/>
          <w:sz w:val="28"/>
          <w:szCs w:val="28"/>
        </w:rPr>
        <w:t>.</w:t>
      </w:r>
    </w:p>
    <w:p w:rsidR="00E645B9" w:rsidRDefault="00E645B9" w:rsidP="00E645B9">
      <w:pPr>
        <w:pStyle w:val="NoSpacing"/>
        <w:ind w:left="180"/>
        <w:rPr>
          <w:rFonts w:ascii="Book Antiqua" w:hAnsi="Book Antiqua"/>
          <w:b/>
          <w:bCs/>
          <w:color w:val="FF0000"/>
          <w:sz w:val="28"/>
          <w:szCs w:val="28"/>
        </w:rPr>
      </w:pPr>
    </w:p>
    <w:p w:rsidR="00E645B9" w:rsidRDefault="00E645B9" w:rsidP="00E645B9">
      <w:pPr>
        <w:pStyle w:val="NoSpacing"/>
        <w:ind w:left="180"/>
        <w:rPr>
          <w:rFonts w:ascii="Book Antiqua" w:hAnsi="Book Antiqua"/>
          <w:b/>
          <w:bCs/>
          <w:color w:val="FF0000"/>
          <w:sz w:val="28"/>
          <w:szCs w:val="28"/>
        </w:rPr>
      </w:pPr>
    </w:p>
    <w:p w:rsidR="00E645B9" w:rsidRDefault="00E645B9" w:rsidP="00E645B9">
      <w:pPr>
        <w:pStyle w:val="NoSpacing"/>
        <w:rPr>
          <w:rFonts w:ascii="Book Antiqua" w:hAnsi="Book Antiqua"/>
          <w:sz w:val="28"/>
          <w:szCs w:val="28"/>
        </w:rPr>
      </w:pPr>
    </w:p>
    <w:p w:rsidR="00E645B9" w:rsidRDefault="00E645B9" w:rsidP="00E645B9">
      <w:pPr>
        <w:pStyle w:val="NoSpacing"/>
        <w:rPr>
          <w:rFonts w:ascii="Book Antiqua" w:hAnsi="Book Antiqua"/>
          <w:sz w:val="28"/>
          <w:szCs w:val="28"/>
        </w:rPr>
      </w:pPr>
    </w:p>
    <w:p w:rsidR="00E645B9" w:rsidRDefault="00E645B9" w:rsidP="00E645B9">
      <w:pPr>
        <w:pStyle w:val="NoSpacing"/>
        <w:rPr>
          <w:rFonts w:ascii="Book Antiqua" w:hAnsi="Book Antiqua"/>
          <w:sz w:val="28"/>
          <w:szCs w:val="28"/>
        </w:rPr>
      </w:pPr>
    </w:p>
    <w:p w:rsidR="00E645B9" w:rsidRDefault="00E645B9" w:rsidP="00E645B9">
      <w:pPr>
        <w:pStyle w:val="NoSpacing"/>
        <w:rPr>
          <w:rFonts w:ascii="Book Antiqua" w:hAnsi="Book Antiqua"/>
          <w:sz w:val="28"/>
          <w:szCs w:val="28"/>
        </w:rPr>
      </w:pPr>
    </w:p>
    <w:p w:rsidR="00E645B9" w:rsidRDefault="00E645B9" w:rsidP="00E645B9">
      <w:pPr>
        <w:pStyle w:val="NoSpacing"/>
        <w:rPr>
          <w:rFonts w:ascii="Book Antiqua" w:hAnsi="Book Antiqua"/>
          <w:sz w:val="28"/>
          <w:szCs w:val="28"/>
        </w:rPr>
      </w:pPr>
    </w:p>
    <w:p w:rsidR="00E645B9" w:rsidRPr="00E645B9" w:rsidRDefault="00E645B9" w:rsidP="006011B4">
      <w:pPr>
        <w:pStyle w:val="NoSpacing"/>
        <w:ind w:left="540"/>
        <w:rPr>
          <w:rFonts w:ascii="Book Antiqua" w:hAnsi="Book Antiqua"/>
          <w:color w:val="FF0000"/>
          <w:sz w:val="28"/>
          <w:szCs w:val="28"/>
        </w:rPr>
      </w:pPr>
    </w:p>
    <w:p w:rsidR="00E645B9" w:rsidRDefault="006011B4" w:rsidP="00E52EC0">
      <w:pPr>
        <w:pStyle w:val="NoSpacing"/>
        <w:numPr>
          <w:ilvl w:val="0"/>
          <w:numId w:val="4"/>
        </w:numPr>
        <w:rPr>
          <w:rFonts w:ascii="Book Antiqua" w:hAnsi="Book Antiqua"/>
          <w:color w:val="FF0000"/>
          <w:sz w:val="28"/>
          <w:szCs w:val="28"/>
        </w:rPr>
      </w:pPr>
      <w:r>
        <w:rPr>
          <w:rFonts w:ascii="Book Antiqua" w:hAnsi="Book Antiqua"/>
          <w:noProof/>
          <w:sz w:val="28"/>
          <w:szCs w:val="28"/>
        </w:rPr>
        <w:drawing>
          <wp:anchor distT="0" distB="0" distL="114300" distR="114300" simplePos="0" relativeHeight="251672576" behindDoc="0" locked="0" layoutInCell="1" allowOverlap="1" wp14:anchorId="6EEE5743" wp14:editId="4896A1A5">
            <wp:simplePos x="0" y="0"/>
            <wp:positionH relativeFrom="column">
              <wp:posOffset>3032760</wp:posOffset>
            </wp:positionH>
            <wp:positionV relativeFrom="paragraph">
              <wp:posOffset>-624840</wp:posOffset>
            </wp:positionV>
            <wp:extent cx="3657600" cy="3352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352800"/>
                    </a:xfrm>
                    <a:prstGeom prst="rect">
                      <a:avLst/>
                    </a:prstGeom>
                    <a:noFill/>
                  </pic:spPr>
                </pic:pic>
              </a:graphicData>
            </a:graphic>
            <wp14:sizeRelH relativeFrom="page">
              <wp14:pctWidth>0</wp14:pctWidth>
            </wp14:sizeRelH>
            <wp14:sizeRelV relativeFrom="page">
              <wp14:pctHeight>0</wp14:pctHeight>
            </wp14:sizeRelV>
          </wp:anchor>
        </w:drawing>
      </w:r>
      <w:r w:rsidR="00E645B9" w:rsidRPr="00E645B9">
        <w:rPr>
          <w:rFonts w:ascii="Book Antiqua" w:hAnsi="Book Antiqua"/>
          <w:sz w:val="28"/>
          <w:szCs w:val="28"/>
        </w:rPr>
        <w:t xml:space="preserve">By selecting the Tools link, the student is directed to the “back end” of Blackboard. The tools option provides several other options which are available for students use. However, our attention will be on the McGraw-Hill Higher Education link. </w:t>
      </w:r>
    </w:p>
    <w:p w:rsidR="00E645B9" w:rsidRDefault="00E645B9" w:rsidP="00E645B9">
      <w:pPr>
        <w:pStyle w:val="NoSpacing"/>
        <w:ind w:left="180"/>
        <w:rPr>
          <w:rFonts w:ascii="Book Antiqua" w:hAnsi="Book Antiqua"/>
          <w:color w:val="FF0000"/>
          <w:sz w:val="28"/>
          <w:szCs w:val="28"/>
        </w:rPr>
      </w:pPr>
    </w:p>
    <w:p w:rsidR="00E645B9" w:rsidRDefault="00E645B9" w:rsidP="00E645B9">
      <w:pPr>
        <w:pStyle w:val="NoSpacing"/>
        <w:ind w:left="180"/>
        <w:rPr>
          <w:rFonts w:ascii="Book Antiqua" w:hAnsi="Book Antiqua"/>
          <w:color w:val="FF0000"/>
          <w:sz w:val="28"/>
          <w:szCs w:val="28"/>
        </w:rPr>
      </w:pPr>
    </w:p>
    <w:p w:rsidR="00BE5D6E" w:rsidRDefault="00BE5D6E" w:rsidP="006011B4">
      <w:pPr>
        <w:pStyle w:val="NoSpacing"/>
        <w:ind w:left="540"/>
        <w:rPr>
          <w:rFonts w:ascii="Book Antiqua" w:hAnsi="Book Antiqua"/>
          <w:color w:val="FF0000"/>
          <w:sz w:val="28"/>
          <w:szCs w:val="28"/>
        </w:rPr>
      </w:pPr>
    </w:p>
    <w:p w:rsidR="00E645B9" w:rsidRPr="00BE5D6E" w:rsidRDefault="00BE5D6E" w:rsidP="00E52EC0">
      <w:pPr>
        <w:pStyle w:val="NoSpacing"/>
        <w:numPr>
          <w:ilvl w:val="0"/>
          <w:numId w:val="4"/>
        </w:numPr>
        <w:rPr>
          <w:rFonts w:ascii="Book Antiqua" w:hAnsi="Book Antiqua"/>
          <w:color w:val="FF0000"/>
          <w:sz w:val="28"/>
          <w:szCs w:val="28"/>
        </w:rPr>
      </w:pPr>
      <w:r>
        <w:rPr>
          <w:rFonts w:ascii="Book Antiqua" w:hAnsi="Book Antiqua"/>
          <w:color w:val="FF0000"/>
          <w:sz w:val="28"/>
          <w:szCs w:val="28"/>
        </w:rPr>
        <w:lastRenderedPageBreak/>
        <w:t xml:space="preserve"> </w:t>
      </w:r>
      <w:r w:rsidRPr="00BE5D6E">
        <w:rPr>
          <w:rFonts w:ascii="Book Antiqua" w:hAnsi="Book Antiqua"/>
          <w:sz w:val="28"/>
          <w:szCs w:val="28"/>
        </w:rPr>
        <w:t xml:space="preserve">The student must then select the </w:t>
      </w:r>
      <w:r w:rsidRPr="00BE5D6E">
        <w:rPr>
          <w:rFonts w:ascii="Book Antiqua" w:hAnsi="Book Antiqua"/>
          <w:i/>
          <w:sz w:val="28"/>
          <w:szCs w:val="28"/>
        </w:rPr>
        <w:t xml:space="preserve">Go </w:t>
      </w:r>
      <w:proofErr w:type="gramStart"/>
      <w:r w:rsidRPr="00BE5D6E">
        <w:rPr>
          <w:rFonts w:ascii="Book Antiqua" w:hAnsi="Book Antiqua"/>
          <w:i/>
          <w:sz w:val="28"/>
          <w:szCs w:val="28"/>
        </w:rPr>
        <w:t>To</w:t>
      </w:r>
      <w:proofErr w:type="gramEnd"/>
      <w:r w:rsidRPr="00BE5D6E">
        <w:rPr>
          <w:rFonts w:ascii="Book Antiqua" w:hAnsi="Book Antiqua"/>
          <w:i/>
          <w:sz w:val="28"/>
          <w:szCs w:val="28"/>
        </w:rPr>
        <w:t xml:space="preserve"> My Connect Section</w:t>
      </w:r>
      <w:r w:rsidRPr="00BE5D6E">
        <w:rPr>
          <w:rFonts w:ascii="Book Antiqua" w:hAnsi="Book Antiqua"/>
          <w:sz w:val="28"/>
          <w:szCs w:val="28"/>
        </w:rPr>
        <w:t xml:space="preserve"> to complete the pairing process between Blackboard and Connect</w:t>
      </w:r>
      <w:r>
        <w:rPr>
          <w:rFonts w:ascii="Book Antiqua" w:hAnsi="Book Antiqua"/>
          <w:sz w:val="28"/>
          <w:szCs w:val="28"/>
        </w:rPr>
        <w:t>.</w:t>
      </w:r>
      <w:r w:rsidRPr="00BE5D6E">
        <w:rPr>
          <w:noProof/>
        </w:rPr>
        <w:t xml:space="preserve"> </w:t>
      </w:r>
      <w:r w:rsidRPr="00BE5D6E">
        <w:rPr>
          <w:rFonts w:ascii="Book Antiqua" w:hAnsi="Book Antiqua"/>
          <w:noProof/>
          <w:sz w:val="28"/>
          <w:szCs w:val="28"/>
        </w:rPr>
        <w:drawing>
          <wp:inline distT="0" distB="0" distL="0" distR="0" wp14:anchorId="55C41DF8" wp14:editId="5FBE8391">
            <wp:extent cx="3952240" cy="29641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52583" cy="2964437"/>
                    </a:xfrm>
                    <a:prstGeom prst="rect">
                      <a:avLst/>
                    </a:prstGeom>
                  </pic:spPr>
                </pic:pic>
              </a:graphicData>
            </a:graphic>
          </wp:inline>
        </w:drawing>
      </w:r>
      <w:r w:rsidR="00E645B9" w:rsidRPr="00BE5D6E">
        <w:rPr>
          <w:rFonts w:ascii="Book Antiqua" w:hAnsi="Book Antiqua"/>
          <w:sz w:val="28"/>
          <w:szCs w:val="28"/>
        </w:rPr>
        <w:t xml:space="preserve"> </w:t>
      </w:r>
    </w:p>
    <w:p w:rsidR="00BE5D6E" w:rsidRDefault="00BE5D6E" w:rsidP="00BE5D6E">
      <w:pPr>
        <w:pStyle w:val="NoSpacing"/>
        <w:ind w:left="540"/>
        <w:rPr>
          <w:rFonts w:ascii="Book Antiqua" w:hAnsi="Book Antiqua"/>
          <w:sz w:val="28"/>
          <w:szCs w:val="28"/>
        </w:rPr>
      </w:pPr>
    </w:p>
    <w:sectPr w:rsidR="00BE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224"/>
    <w:multiLevelType w:val="hybridMultilevel"/>
    <w:tmpl w:val="0E1810A0"/>
    <w:lvl w:ilvl="0" w:tplc="1C82FF86">
      <w:start w:val="1"/>
      <w:numFmt w:val="decimal"/>
      <w:lvlText w:val="%1."/>
      <w:lvlJc w:val="left"/>
      <w:pPr>
        <w:ind w:left="63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12FAC"/>
    <w:multiLevelType w:val="hybridMultilevel"/>
    <w:tmpl w:val="213E8D7E"/>
    <w:lvl w:ilvl="0" w:tplc="8E0034EA">
      <w:start w:val="10"/>
      <w:numFmt w:val="decimal"/>
      <w:lvlText w:val="%1."/>
      <w:lvlJc w:val="left"/>
      <w:pPr>
        <w:ind w:left="54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454088A"/>
    <w:multiLevelType w:val="hybridMultilevel"/>
    <w:tmpl w:val="7A0C83E4"/>
    <w:lvl w:ilvl="0" w:tplc="25300D8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FFB3E23"/>
    <w:multiLevelType w:val="hybridMultilevel"/>
    <w:tmpl w:val="DF566872"/>
    <w:lvl w:ilvl="0" w:tplc="E61EAB30">
      <w:start w:val="10"/>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17"/>
    <w:rsid w:val="00003C07"/>
    <w:rsid w:val="00021C1D"/>
    <w:rsid w:val="0006307F"/>
    <w:rsid w:val="00087417"/>
    <w:rsid w:val="000B6927"/>
    <w:rsid w:val="000D5660"/>
    <w:rsid w:val="00130EBB"/>
    <w:rsid w:val="00132F8F"/>
    <w:rsid w:val="00150783"/>
    <w:rsid w:val="0018351B"/>
    <w:rsid w:val="001A0B2C"/>
    <w:rsid w:val="001C582C"/>
    <w:rsid w:val="00275BF2"/>
    <w:rsid w:val="00317454"/>
    <w:rsid w:val="00334210"/>
    <w:rsid w:val="0037645E"/>
    <w:rsid w:val="003E52D5"/>
    <w:rsid w:val="00436FC8"/>
    <w:rsid w:val="0049032A"/>
    <w:rsid w:val="004B1DB3"/>
    <w:rsid w:val="004C539E"/>
    <w:rsid w:val="00562622"/>
    <w:rsid w:val="005A3C3D"/>
    <w:rsid w:val="005B64A7"/>
    <w:rsid w:val="006011B4"/>
    <w:rsid w:val="00613324"/>
    <w:rsid w:val="00670356"/>
    <w:rsid w:val="0070108B"/>
    <w:rsid w:val="0076360E"/>
    <w:rsid w:val="00776344"/>
    <w:rsid w:val="0078751F"/>
    <w:rsid w:val="00886FA7"/>
    <w:rsid w:val="00895B6F"/>
    <w:rsid w:val="008B19B5"/>
    <w:rsid w:val="008D345A"/>
    <w:rsid w:val="00946CB2"/>
    <w:rsid w:val="009865E5"/>
    <w:rsid w:val="00992CE0"/>
    <w:rsid w:val="009A545E"/>
    <w:rsid w:val="00A20DDF"/>
    <w:rsid w:val="00A40F05"/>
    <w:rsid w:val="00AC7439"/>
    <w:rsid w:val="00AE277E"/>
    <w:rsid w:val="00B01E7D"/>
    <w:rsid w:val="00B61C5B"/>
    <w:rsid w:val="00B831DF"/>
    <w:rsid w:val="00B969C3"/>
    <w:rsid w:val="00BE19CD"/>
    <w:rsid w:val="00BE5D6E"/>
    <w:rsid w:val="00C61C51"/>
    <w:rsid w:val="00CA2D8C"/>
    <w:rsid w:val="00CB24D2"/>
    <w:rsid w:val="00CE13D4"/>
    <w:rsid w:val="00D15DE9"/>
    <w:rsid w:val="00D47A26"/>
    <w:rsid w:val="00D62F79"/>
    <w:rsid w:val="00DF66A3"/>
    <w:rsid w:val="00E3127F"/>
    <w:rsid w:val="00E42DD8"/>
    <w:rsid w:val="00E52EC0"/>
    <w:rsid w:val="00E645B9"/>
    <w:rsid w:val="00E71576"/>
    <w:rsid w:val="00F42EB7"/>
    <w:rsid w:val="00F630BF"/>
    <w:rsid w:val="00F6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417"/>
    <w:pPr>
      <w:spacing w:after="0" w:line="240" w:lineRule="auto"/>
    </w:pPr>
  </w:style>
  <w:style w:type="paragraph" w:styleId="BalloonText">
    <w:name w:val="Balloon Text"/>
    <w:basedOn w:val="Normal"/>
    <w:link w:val="BalloonTextChar"/>
    <w:uiPriority w:val="99"/>
    <w:semiHidden/>
    <w:unhideWhenUsed/>
    <w:rsid w:val="005B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A7"/>
    <w:rPr>
      <w:rFonts w:ascii="Tahoma" w:hAnsi="Tahoma" w:cs="Tahoma"/>
      <w:sz w:val="16"/>
      <w:szCs w:val="16"/>
    </w:rPr>
  </w:style>
  <w:style w:type="paragraph" w:styleId="ListParagraph">
    <w:name w:val="List Paragraph"/>
    <w:basedOn w:val="Normal"/>
    <w:uiPriority w:val="34"/>
    <w:qFormat/>
    <w:rsid w:val="00D62F79"/>
    <w:pPr>
      <w:ind w:left="720"/>
      <w:contextualSpacing/>
    </w:pPr>
  </w:style>
  <w:style w:type="paragraph" w:styleId="NormalWeb">
    <w:name w:val="Normal (Web)"/>
    <w:basedOn w:val="Normal"/>
    <w:uiPriority w:val="99"/>
    <w:semiHidden/>
    <w:unhideWhenUsed/>
    <w:rsid w:val="00AE27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417"/>
    <w:pPr>
      <w:spacing w:after="0" w:line="240" w:lineRule="auto"/>
    </w:pPr>
  </w:style>
  <w:style w:type="paragraph" w:styleId="BalloonText">
    <w:name w:val="Balloon Text"/>
    <w:basedOn w:val="Normal"/>
    <w:link w:val="BalloonTextChar"/>
    <w:uiPriority w:val="99"/>
    <w:semiHidden/>
    <w:unhideWhenUsed/>
    <w:rsid w:val="005B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A7"/>
    <w:rPr>
      <w:rFonts w:ascii="Tahoma" w:hAnsi="Tahoma" w:cs="Tahoma"/>
      <w:sz w:val="16"/>
      <w:szCs w:val="16"/>
    </w:rPr>
  </w:style>
  <w:style w:type="paragraph" w:styleId="ListParagraph">
    <w:name w:val="List Paragraph"/>
    <w:basedOn w:val="Normal"/>
    <w:uiPriority w:val="34"/>
    <w:qFormat/>
    <w:rsid w:val="00D62F79"/>
    <w:pPr>
      <w:ind w:left="720"/>
      <w:contextualSpacing/>
    </w:pPr>
  </w:style>
  <w:style w:type="paragraph" w:styleId="NormalWeb">
    <w:name w:val="Normal (Web)"/>
    <w:basedOn w:val="Normal"/>
    <w:uiPriority w:val="99"/>
    <w:semiHidden/>
    <w:unhideWhenUsed/>
    <w:rsid w:val="00AE2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4593">
      <w:bodyDiv w:val="1"/>
      <w:marLeft w:val="0"/>
      <w:marRight w:val="0"/>
      <w:marTop w:val="0"/>
      <w:marBottom w:val="0"/>
      <w:divBdr>
        <w:top w:val="none" w:sz="0" w:space="0" w:color="auto"/>
        <w:left w:val="none" w:sz="0" w:space="0" w:color="auto"/>
        <w:bottom w:val="none" w:sz="0" w:space="0" w:color="auto"/>
        <w:right w:val="none" w:sz="0" w:space="0" w:color="auto"/>
      </w:divBdr>
    </w:div>
    <w:div w:id="942034518">
      <w:bodyDiv w:val="1"/>
      <w:marLeft w:val="0"/>
      <w:marRight w:val="0"/>
      <w:marTop w:val="0"/>
      <w:marBottom w:val="0"/>
      <w:divBdr>
        <w:top w:val="none" w:sz="0" w:space="0" w:color="auto"/>
        <w:left w:val="none" w:sz="0" w:space="0" w:color="auto"/>
        <w:bottom w:val="none" w:sz="0" w:space="0" w:color="auto"/>
        <w:right w:val="none" w:sz="0" w:space="0" w:color="auto"/>
      </w:divBdr>
    </w:div>
    <w:div w:id="1220896861">
      <w:bodyDiv w:val="1"/>
      <w:marLeft w:val="0"/>
      <w:marRight w:val="0"/>
      <w:marTop w:val="0"/>
      <w:marBottom w:val="0"/>
      <w:divBdr>
        <w:top w:val="none" w:sz="0" w:space="0" w:color="auto"/>
        <w:left w:val="none" w:sz="0" w:space="0" w:color="auto"/>
        <w:bottom w:val="none" w:sz="0" w:space="0" w:color="auto"/>
        <w:right w:val="none" w:sz="0" w:space="0" w:color="auto"/>
      </w:divBdr>
    </w:div>
    <w:div w:id="1282147440">
      <w:bodyDiv w:val="1"/>
      <w:marLeft w:val="0"/>
      <w:marRight w:val="0"/>
      <w:marTop w:val="0"/>
      <w:marBottom w:val="0"/>
      <w:divBdr>
        <w:top w:val="none" w:sz="0" w:space="0" w:color="auto"/>
        <w:left w:val="none" w:sz="0" w:space="0" w:color="auto"/>
        <w:bottom w:val="none" w:sz="0" w:space="0" w:color="auto"/>
        <w:right w:val="none" w:sz="0" w:space="0" w:color="auto"/>
      </w:divBdr>
    </w:div>
    <w:div w:id="13361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Airrion</dc:creator>
  <cp:lastModifiedBy>Mitek, Ralph</cp:lastModifiedBy>
  <cp:revision>2</cp:revision>
  <dcterms:created xsi:type="dcterms:W3CDTF">2013-02-15T16:05:00Z</dcterms:created>
  <dcterms:modified xsi:type="dcterms:W3CDTF">2013-02-15T16:05:00Z</dcterms:modified>
</cp:coreProperties>
</file>